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FDE" w:rsidRDefault="00155FDE" w:rsidP="00155FDE">
      <w:pPr>
        <w:rPr>
          <w:noProof/>
          <w:lang w:eastAsia="en-GB"/>
        </w:rPr>
      </w:pPr>
    </w:p>
    <w:p w:rsidR="00155FDE" w:rsidRDefault="00155FDE" w:rsidP="000D1986">
      <w:pPr>
        <w:jc w:val="center"/>
        <w:rPr>
          <w:noProof/>
          <w:lang w:eastAsia="en-GB"/>
        </w:rPr>
      </w:pPr>
    </w:p>
    <w:p w:rsidR="00155FDE" w:rsidRDefault="00155FDE" w:rsidP="000D1986">
      <w:pPr>
        <w:jc w:val="center"/>
        <w:rPr>
          <w:noProof/>
          <w:lang w:eastAsia="en-GB"/>
        </w:rPr>
      </w:pPr>
      <w:r w:rsidRPr="006476B3">
        <w:rPr>
          <w:noProof/>
        </w:rPr>
        <w:drawing>
          <wp:inline distT="0" distB="0" distL="0" distR="0">
            <wp:extent cx="2026920"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6920" cy="640080"/>
                    </a:xfrm>
                    <a:prstGeom prst="rect">
                      <a:avLst/>
                    </a:prstGeom>
                    <a:noFill/>
                    <a:ln>
                      <a:noFill/>
                    </a:ln>
                  </pic:spPr>
                </pic:pic>
              </a:graphicData>
            </a:graphic>
          </wp:inline>
        </w:drawing>
      </w:r>
    </w:p>
    <w:p w:rsidR="00155FDE" w:rsidRDefault="00155FDE" w:rsidP="00155FDE"/>
    <w:p w:rsidR="000D1986" w:rsidRDefault="000D1986" w:rsidP="000D1986"/>
    <w:p w:rsidR="000D1986" w:rsidRPr="00155FDE" w:rsidRDefault="000D1986" w:rsidP="00155FDE">
      <w:pPr>
        <w:suppressAutoHyphens/>
        <w:autoSpaceDN w:val="0"/>
        <w:spacing w:after="200" w:line="276" w:lineRule="auto"/>
        <w:jc w:val="center"/>
        <w:textAlignment w:val="baseline"/>
        <w:rPr>
          <w:rFonts w:eastAsia="Calibri" w:cstheme="minorHAnsi"/>
          <w:b/>
          <w:color w:val="auto"/>
          <w:sz w:val="24"/>
          <w:szCs w:val="24"/>
          <w:u w:val="single"/>
        </w:rPr>
      </w:pPr>
      <w:r w:rsidRPr="00155FDE">
        <w:rPr>
          <w:rFonts w:eastAsia="Calibri" w:cstheme="minorHAnsi"/>
          <w:b/>
          <w:color w:val="auto"/>
          <w:sz w:val="24"/>
          <w:szCs w:val="24"/>
          <w:u w:val="single"/>
        </w:rPr>
        <w:t>Competence &amp; Development Policy</w:t>
      </w:r>
    </w:p>
    <w:p w:rsidR="00155FDE" w:rsidRPr="00155FDE" w:rsidRDefault="00155FDE" w:rsidP="00155FDE">
      <w:pPr>
        <w:suppressAutoHyphens/>
        <w:autoSpaceDN w:val="0"/>
        <w:spacing w:after="200" w:line="276" w:lineRule="auto"/>
        <w:jc w:val="center"/>
        <w:textAlignment w:val="baseline"/>
        <w:rPr>
          <w:rFonts w:eastAsia="Calibri" w:cstheme="minorHAnsi"/>
          <w:b/>
          <w:color w:val="auto"/>
          <w:sz w:val="24"/>
          <w:szCs w:val="24"/>
          <w:u w:val="single"/>
        </w:rPr>
      </w:pPr>
    </w:p>
    <w:p w:rsidR="000D1986" w:rsidRPr="00155FDE" w:rsidRDefault="000D1986" w:rsidP="000D1986">
      <w:pPr>
        <w:ind w:left="-284"/>
        <w:rPr>
          <w:sz w:val="24"/>
          <w:szCs w:val="24"/>
        </w:rPr>
      </w:pPr>
      <w:r w:rsidRPr="00155FDE">
        <w:rPr>
          <w:b/>
          <w:sz w:val="24"/>
          <w:szCs w:val="24"/>
        </w:rPr>
        <w:t xml:space="preserve">AGZ Group </w:t>
      </w:r>
      <w:r w:rsidRPr="00155FDE">
        <w:rPr>
          <w:sz w:val="24"/>
          <w:szCs w:val="24"/>
        </w:rPr>
        <w:t>is committed to providing our employees with the best possible training and personal development opportunities to help them succeed in their chosen career path within our business.</w:t>
      </w:r>
    </w:p>
    <w:p w:rsidR="000D1986" w:rsidRPr="00155FDE" w:rsidRDefault="000D1986" w:rsidP="000D1986">
      <w:pPr>
        <w:ind w:left="-284"/>
        <w:rPr>
          <w:b/>
          <w:sz w:val="24"/>
          <w:szCs w:val="24"/>
        </w:rPr>
      </w:pPr>
    </w:p>
    <w:p w:rsidR="000D1986" w:rsidRPr="00155FDE" w:rsidRDefault="000D1986" w:rsidP="000D1986">
      <w:pPr>
        <w:ind w:left="-284"/>
        <w:rPr>
          <w:sz w:val="24"/>
          <w:szCs w:val="24"/>
        </w:rPr>
      </w:pPr>
      <w:r w:rsidRPr="00A13F02">
        <w:rPr>
          <w:sz w:val="24"/>
          <w:szCs w:val="24"/>
        </w:rPr>
        <w:t>We support</w:t>
      </w:r>
      <w:r w:rsidRPr="00155FDE">
        <w:rPr>
          <w:sz w:val="24"/>
          <w:szCs w:val="24"/>
        </w:rPr>
        <w:t xml:space="preserve"> our employees who have the desire for self-development through gaining relevant qualifications. It is our approach to provide further education or skills training to all employees where appropriate and to actively encourage participation in these learning and development activities.</w:t>
      </w:r>
    </w:p>
    <w:p w:rsidR="000D1986" w:rsidRPr="00155FDE" w:rsidRDefault="000D1986" w:rsidP="000D1986">
      <w:pPr>
        <w:ind w:left="-284"/>
        <w:rPr>
          <w:sz w:val="24"/>
          <w:szCs w:val="24"/>
        </w:rPr>
      </w:pPr>
    </w:p>
    <w:p w:rsidR="000D1986" w:rsidRPr="00155FDE" w:rsidRDefault="000D1986" w:rsidP="000D1986">
      <w:pPr>
        <w:ind w:left="-284"/>
        <w:rPr>
          <w:sz w:val="24"/>
          <w:szCs w:val="24"/>
        </w:rPr>
      </w:pPr>
      <w:r w:rsidRPr="00A13F02">
        <w:rPr>
          <w:sz w:val="24"/>
          <w:szCs w:val="24"/>
        </w:rPr>
        <w:t>Examples</w:t>
      </w:r>
      <w:r w:rsidRPr="00A13F02">
        <w:rPr>
          <w:b/>
          <w:sz w:val="24"/>
          <w:szCs w:val="24"/>
        </w:rPr>
        <w:t xml:space="preserve"> </w:t>
      </w:r>
      <w:r w:rsidRPr="00155FDE">
        <w:rPr>
          <w:sz w:val="24"/>
          <w:szCs w:val="24"/>
        </w:rPr>
        <w:t>of development training provided to and completed by AGZ Group employees include:</w:t>
      </w:r>
    </w:p>
    <w:p w:rsidR="000D1986" w:rsidRPr="00155FDE" w:rsidRDefault="000D1986" w:rsidP="000D1986">
      <w:pPr>
        <w:ind w:left="-284"/>
        <w:rPr>
          <w:b/>
          <w:sz w:val="24"/>
          <w:szCs w:val="24"/>
        </w:rPr>
      </w:pPr>
    </w:p>
    <w:p w:rsidR="000D1986" w:rsidRPr="00155FDE" w:rsidRDefault="000D1986" w:rsidP="000D1986">
      <w:pPr>
        <w:ind w:left="-284"/>
        <w:rPr>
          <w:sz w:val="24"/>
          <w:szCs w:val="24"/>
        </w:rPr>
      </w:pPr>
      <w:r w:rsidRPr="00155FDE">
        <w:rPr>
          <w:sz w:val="24"/>
          <w:szCs w:val="24"/>
        </w:rPr>
        <w:t>IOSH Managing Safely, ISO 9001:2015 Internal and Lead Auditor; IEMA Internal Auditor; Honours Degree in Engineering Management; Level 5 NVQ Diploma in Occupational Health and Safety Practice; FLT Operator and Refresher Training; FLT Instructor Training; Tele-Handler Operator; Fire Marshal; First Aider; Edge Cam Training;  Visual Welding Inspector; NEBOSH General Certificate; Confined Space; PASMA; IPAF; Doms/Water Hygiene; CSCS Card; Abrasive Wheels; Manual Handling; Electrical Inspection; SSSTS Site Supervisor Training; Level 3 Modern Apprenticeship Programmes.</w:t>
      </w:r>
    </w:p>
    <w:p w:rsidR="000D1986" w:rsidRPr="00155FDE" w:rsidRDefault="000D1986" w:rsidP="000D1986">
      <w:pPr>
        <w:ind w:left="-284"/>
        <w:rPr>
          <w:b/>
          <w:sz w:val="24"/>
          <w:szCs w:val="24"/>
        </w:rPr>
      </w:pPr>
    </w:p>
    <w:p w:rsidR="000D1986" w:rsidRPr="00155FDE" w:rsidRDefault="000D1986" w:rsidP="000D1986">
      <w:pPr>
        <w:ind w:left="-284"/>
        <w:rPr>
          <w:b/>
          <w:sz w:val="24"/>
          <w:szCs w:val="24"/>
        </w:rPr>
      </w:pPr>
    </w:p>
    <w:p w:rsidR="000D1986" w:rsidRPr="00155FDE" w:rsidRDefault="000D1986" w:rsidP="000D1986">
      <w:pPr>
        <w:ind w:left="-284"/>
        <w:rPr>
          <w:sz w:val="24"/>
          <w:szCs w:val="24"/>
        </w:rPr>
      </w:pPr>
      <w:r w:rsidRPr="00155FDE">
        <w:rPr>
          <w:sz w:val="24"/>
          <w:szCs w:val="24"/>
        </w:rPr>
        <w:t xml:space="preserve">Over the past </w:t>
      </w:r>
      <w:r w:rsidR="0087232A">
        <w:rPr>
          <w:sz w:val="24"/>
          <w:szCs w:val="24"/>
        </w:rPr>
        <w:t>5</w:t>
      </w:r>
      <w:r w:rsidRPr="00155FDE">
        <w:rPr>
          <w:sz w:val="24"/>
          <w:szCs w:val="24"/>
        </w:rPr>
        <w:t xml:space="preserve"> ye</w:t>
      </w:r>
      <w:r w:rsidR="005065DD">
        <w:rPr>
          <w:sz w:val="24"/>
          <w:szCs w:val="24"/>
        </w:rPr>
        <w:t>ars AGZ Group have invested £1</w:t>
      </w:r>
      <w:r w:rsidR="0087232A">
        <w:rPr>
          <w:sz w:val="24"/>
          <w:szCs w:val="24"/>
        </w:rPr>
        <w:t>18</w:t>
      </w:r>
      <w:r w:rsidR="005065DD">
        <w:rPr>
          <w:sz w:val="24"/>
          <w:szCs w:val="24"/>
        </w:rPr>
        <w:t xml:space="preserve">k and provided </w:t>
      </w:r>
      <w:r w:rsidR="0087232A">
        <w:rPr>
          <w:sz w:val="24"/>
          <w:szCs w:val="24"/>
        </w:rPr>
        <w:t>409</w:t>
      </w:r>
      <w:r w:rsidRPr="00155FDE">
        <w:rPr>
          <w:sz w:val="24"/>
          <w:szCs w:val="24"/>
        </w:rPr>
        <w:t xml:space="preserve"> learning days to support employee development opportunities and to ensure our people are provided with the latest up to date knowledge, skills and competence to meet and exceed our customer, business and regulatory requirements. We view this investment in the development of our people as a fundamental element in our long-term business strategy.</w:t>
      </w:r>
    </w:p>
    <w:p w:rsidR="000D1986" w:rsidRPr="00155FDE" w:rsidRDefault="000D1986" w:rsidP="000D1986">
      <w:pPr>
        <w:ind w:left="-284"/>
        <w:rPr>
          <w:sz w:val="24"/>
          <w:szCs w:val="24"/>
        </w:rPr>
      </w:pPr>
    </w:p>
    <w:p w:rsidR="000D1986" w:rsidRPr="00155FDE" w:rsidRDefault="000D1986" w:rsidP="000D1986">
      <w:pPr>
        <w:ind w:left="-284"/>
        <w:rPr>
          <w:b/>
          <w:sz w:val="24"/>
          <w:szCs w:val="24"/>
        </w:rPr>
      </w:pPr>
      <w:r w:rsidRPr="00155FDE">
        <w:rPr>
          <w:b/>
          <w:sz w:val="24"/>
          <w:szCs w:val="24"/>
        </w:rPr>
        <w:t xml:space="preserve">      </w:t>
      </w:r>
    </w:p>
    <w:p w:rsidR="00A13F02" w:rsidRPr="00A13F02" w:rsidRDefault="00A13F02" w:rsidP="00A13F02">
      <w:pPr>
        <w:rPr>
          <w:rFonts w:ascii="Calibri" w:hAnsi="Calibri"/>
          <w:b/>
          <w:sz w:val="40"/>
          <w:szCs w:val="40"/>
        </w:rPr>
      </w:pPr>
      <w:r>
        <w:rPr>
          <w:rFonts w:ascii="Calibri" w:hAnsi="Calibri"/>
          <w:b/>
          <w:sz w:val="44"/>
          <w:szCs w:val="44"/>
        </w:rPr>
        <w:t xml:space="preserve">              </w:t>
      </w:r>
      <w:r w:rsidRPr="00A13F02">
        <w:rPr>
          <w:rFonts w:ascii="Calibri" w:hAnsi="Calibri"/>
          <w:b/>
          <w:sz w:val="40"/>
          <w:szCs w:val="40"/>
        </w:rPr>
        <w:t>AGZ Group – Investing in Our Future</w:t>
      </w:r>
    </w:p>
    <w:p w:rsidR="000D1986" w:rsidRPr="00A13F02" w:rsidRDefault="000D1986" w:rsidP="000D1986">
      <w:pPr>
        <w:pStyle w:val="Normal2"/>
        <w:rPr>
          <w:sz w:val="40"/>
          <w:szCs w:val="40"/>
        </w:rPr>
      </w:pPr>
    </w:p>
    <w:p w:rsidR="00A13F02" w:rsidRDefault="00A13F02" w:rsidP="000D1986">
      <w:pPr>
        <w:pStyle w:val="Normal2"/>
        <w:rPr>
          <w:sz w:val="24"/>
          <w:szCs w:val="24"/>
        </w:rPr>
      </w:pPr>
    </w:p>
    <w:p w:rsidR="005C3B66" w:rsidRDefault="005C3B66" w:rsidP="000D1986">
      <w:pPr>
        <w:pStyle w:val="Normal2"/>
        <w:rPr>
          <w:sz w:val="24"/>
          <w:szCs w:val="24"/>
        </w:rPr>
      </w:pPr>
    </w:p>
    <w:p w:rsidR="005C3B66" w:rsidRDefault="005C3B66" w:rsidP="000D1986">
      <w:pPr>
        <w:pStyle w:val="Normal2"/>
        <w:rPr>
          <w:sz w:val="24"/>
          <w:szCs w:val="24"/>
        </w:rPr>
      </w:pPr>
    </w:p>
    <w:p w:rsidR="004C3F1B" w:rsidRPr="005C3B66" w:rsidRDefault="004C3F1B" w:rsidP="004C3F1B">
      <w:pPr>
        <w:pStyle w:val="Normal2"/>
        <w:jc w:val="center"/>
        <w:rPr>
          <w:b/>
          <w:sz w:val="22"/>
          <w:szCs w:val="22"/>
        </w:rPr>
      </w:pPr>
      <w:r w:rsidRPr="005C3B66">
        <w:rPr>
          <w:b/>
          <w:sz w:val="22"/>
          <w:szCs w:val="22"/>
        </w:rPr>
        <w:t>This</w:t>
      </w:r>
      <w:r w:rsidR="005065DD">
        <w:rPr>
          <w:b/>
          <w:sz w:val="22"/>
          <w:szCs w:val="22"/>
        </w:rPr>
        <w:t xml:space="preserve"> document was last reviewed </w:t>
      </w:r>
      <w:r w:rsidR="0087232A">
        <w:rPr>
          <w:b/>
          <w:sz w:val="22"/>
          <w:szCs w:val="22"/>
        </w:rPr>
        <w:t>January</w:t>
      </w:r>
      <w:bookmarkStart w:id="0" w:name="_GoBack"/>
      <w:bookmarkEnd w:id="0"/>
      <w:r w:rsidRPr="005C3B66">
        <w:rPr>
          <w:b/>
          <w:sz w:val="22"/>
          <w:szCs w:val="22"/>
        </w:rPr>
        <w:t xml:space="preserve"> 201</w:t>
      </w:r>
      <w:r w:rsidR="0087232A">
        <w:rPr>
          <w:b/>
          <w:sz w:val="22"/>
          <w:szCs w:val="22"/>
        </w:rPr>
        <w:t>8</w:t>
      </w:r>
      <w:r w:rsidRPr="005C3B66">
        <w:rPr>
          <w:b/>
          <w:sz w:val="22"/>
          <w:szCs w:val="22"/>
        </w:rPr>
        <w:t>.</w:t>
      </w:r>
    </w:p>
    <w:p w:rsidR="004C3F1B" w:rsidRPr="005C3B66" w:rsidRDefault="004C3F1B" w:rsidP="004C3F1B">
      <w:pPr>
        <w:pStyle w:val="Normal2"/>
        <w:jc w:val="center"/>
        <w:rPr>
          <w:b/>
          <w:sz w:val="22"/>
          <w:szCs w:val="22"/>
        </w:rPr>
      </w:pPr>
    </w:p>
    <w:p w:rsidR="00A13F02" w:rsidRPr="005C3B66" w:rsidRDefault="004C3F1B" w:rsidP="004C3F1B">
      <w:pPr>
        <w:pStyle w:val="Normal2"/>
        <w:jc w:val="center"/>
        <w:rPr>
          <w:b/>
          <w:sz w:val="22"/>
          <w:szCs w:val="22"/>
        </w:rPr>
      </w:pPr>
      <w:r w:rsidRPr="005C3B66">
        <w:rPr>
          <w:b/>
          <w:sz w:val="22"/>
          <w:szCs w:val="22"/>
        </w:rPr>
        <w:t>A signed copy of this statement is available on request.</w:t>
      </w:r>
    </w:p>
    <w:sectPr w:rsidR="00A13F02" w:rsidRPr="005C3B66" w:rsidSect="00155FDE">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86"/>
    <w:rsid w:val="000D1986"/>
    <w:rsid w:val="00155FDE"/>
    <w:rsid w:val="0022043D"/>
    <w:rsid w:val="003565CC"/>
    <w:rsid w:val="004C3F1B"/>
    <w:rsid w:val="005065DD"/>
    <w:rsid w:val="005C3B66"/>
    <w:rsid w:val="0067196E"/>
    <w:rsid w:val="006B13CE"/>
    <w:rsid w:val="006C7C1F"/>
    <w:rsid w:val="0087232A"/>
    <w:rsid w:val="00A13F02"/>
    <w:rsid w:val="00A412D4"/>
    <w:rsid w:val="00D70ADF"/>
    <w:rsid w:val="00ED7D39"/>
    <w:rsid w:val="00FA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6B57"/>
  <w15:chartTrackingRefBased/>
  <w15:docId w15:val="{74E4FA0B-58C1-4E0B-8A99-89CD2B8C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986"/>
    <w:pPr>
      <w:spacing w:after="0" w:line="240" w:lineRule="auto"/>
      <w:jc w:val="both"/>
    </w:pPr>
    <w:rPr>
      <w:rFonts w:ascii="Verdana" w:eastAsia="Times New Roman" w:hAnsi="Verdana"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 2"/>
    <w:basedOn w:val="Normal"/>
    <w:rsid w:val="000D1986"/>
    <w:pPr>
      <w:jc w:val="left"/>
    </w:pPr>
  </w:style>
  <w:style w:type="paragraph" w:styleId="BalloonText">
    <w:name w:val="Balloon Text"/>
    <w:basedOn w:val="Normal"/>
    <w:link w:val="BalloonTextChar"/>
    <w:uiPriority w:val="99"/>
    <w:semiHidden/>
    <w:unhideWhenUsed/>
    <w:rsid w:val="00A13F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F0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5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McAulay</dc:creator>
  <cp:keywords/>
  <dc:description/>
  <cp:lastModifiedBy>Scott Averall</cp:lastModifiedBy>
  <cp:revision>5</cp:revision>
  <cp:lastPrinted>2017-06-07T10:53:00Z</cp:lastPrinted>
  <dcterms:created xsi:type="dcterms:W3CDTF">2017-07-04T07:10:00Z</dcterms:created>
  <dcterms:modified xsi:type="dcterms:W3CDTF">2018-01-16T14:33:00Z</dcterms:modified>
</cp:coreProperties>
</file>